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5623D">
      <w:pPr>
        <w:spacing w:line="360" w:lineRule="auto"/>
        <w:jc w:val="center"/>
        <w:rPr>
          <w:rFonts w:hint="eastAsia"/>
          <w:b/>
          <w:bCs/>
          <w:color w:val="auto"/>
          <w:sz w:val="48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48"/>
          <w:szCs w:val="44"/>
          <w:lang w:val="en-US" w:eastAsia="zh-CN"/>
        </w:rPr>
        <w:t>重庆爱众云鲲新能源有限公司2025-2026年度充电站运维外包服务（第二次）中标结果公示</w:t>
      </w:r>
    </w:p>
    <w:p w14:paraId="2693044D">
      <w:pPr>
        <w:pStyle w:val="3"/>
        <w:rPr>
          <w:rFonts w:hint="eastAsia"/>
        </w:rPr>
      </w:pPr>
    </w:p>
    <w:p w14:paraId="54E3B376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  <w:u w:val="single"/>
          <w:lang w:eastAsia="zh-CN"/>
        </w:rPr>
        <w:t>重庆乾元项目管理有限公司</w:t>
      </w:r>
      <w:r>
        <w:rPr>
          <w:rFonts w:hint="eastAsia" w:ascii="宋体" w:hAnsi="宋体" w:eastAsia="宋体" w:cs="宋体"/>
          <w:sz w:val="28"/>
          <w:szCs w:val="36"/>
        </w:rPr>
        <w:t>受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>重庆爱众云鲲新能源有限公司</w:t>
      </w:r>
      <w:r>
        <w:rPr>
          <w:rFonts w:hint="eastAsia" w:ascii="宋体" w:hAnsi="宋体" w:eastAsia="宋体" w:cs="宋体"/>
          <w:sz w:val="28"/>
          <w:szCs w:val="36"/>
        </w:rPr>
        <w:t>委托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36"/>
        </w:rPr>
        <w:t>对</w:t>
      </w:r>
      <w:r>
        <w:rPr>
          <w:rFonts w:hint="eastAsia" w:ascii="宋体" w:hAnsi="宋体" w:eastAsia="宋体" w:cs="宋体"/>
          <w:sz w:val="28"/>
          <w:szCs w:val="36"/>
          <w:u w:val="single"/>
          <w:lang w:eastAsia="zh-CN"/>
        </w:rPr>
        <w:t>重庆爱众云鲲新能源有限公司2025-2026年度充电站运维外包服务（第二次）</w:t>
      </w:r>
      <w:r>
        <w:rPr>
          <w:rFonts w:hint="eastAsia" w:ascii="宋体" w:hAnsi="宋体" w:eastAsia="宋体" w:cs="宋体"/>
          <w:sz w:val="28"/>
          <w:szCs w:val="36"/>
        </w:rPr>
        <w:t>于202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6"/>
        </w:rPr>
        <w:t>年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06</w:t>
      </w:r>
      <w:r>
        <w:rPr>
          <w:rFonts w:hint="eastAsia" w:ascii="宋体" w:hAnsi="宋体" w:eastAsia="宋体" w:cs="宋体"/>
          <w:sz w:val="28"/>
          <w:szCs w:val="36"/>
        </w:rPr>
        <w:t>月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36"/>
        </w:rPr>
        <w:t>日</w:t>
      </w:r>
      <w:r>
        <w:rPr>
          <w:rFonts w:hint="default" w:ascii="宋体" w:hAnsi="宋体" w:eastAsia="宋体" w:cs="宋体"/>
          <w:sz w:val="28"/>
          <w:szCs w:val="36"/>
          <w:lang w:eastAsia="zh-CN"/>
        </w:rPr>
        <w:t>在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四川爱众发展集团有限公司官网、重庆招标网（https://chongqing.zhaobiao.cn/）、中国采购与招标网</w:t>
      </w:r>
      <w:r>
        <w:rPr>
          <w:rFonts w:hint="eastAsia" w:ascii="宋体" w:hAnsi="宋体" w:eastAsia="宋体" w:cs="宋体"/>
          <w:sz w:val="28"/>
          <w:szCs w:val="36"/>
        </w:rPr>
        <w:t>上发布了磋商公告，20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36"/>
        </w:rPr>
        <w:t>年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06</w:t>
      </w:r>
      <w:r>
        <w:rPr>
          <w:rFonts w:hint="eastAsia" w:ascii="宋体" w:hAnsi="宋体" w:eastAsia="宋体" w:cs="宋体"/>
          <w:sz w:val="28"/>
          <w:szCs w:val="36"/>
        </w:rPr>
        <w:t>月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36"/>
        </w:rPr>
        <w:t>日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10时00分在重庆市渝北区欧瑞蓝爵公馆11-4进行开评</w:t>
      </w:r>
      <w:r>
        <w:rPr>
          <w:rFonts w:hint="eastAsia" w:ascii="宋体" w:hAnsi="宋体" w:eastAsia="宋体" w:cs="宋体"/>
          <w:sz w:val="28"/>
          <w:szCs w:val="36"/>
        </w:rPr>
        <w:t>标事宜，现对本项目的中标候选人公示如下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2693"/>
        <w:gridCol w:w="899"/>
        <w:gridCol w:w="1585"/>
        <w:gridCol w:w="1670"/>
      </w:tblGrid>
      <w:tr w14:paraId="6589B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4368" w:type="dxa"/>
            <w:gridSpan w:val="2"/>
            <w:vAlign w:val="center"/>
          </w:tcPr>
          <w:p w14:paraId="245EE70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中标候选人</w:t>
            </w:r>
          </w:p>
        </w:tc>
        <w:tc>
          <w:tcPr>
            <w:tcW w:w="2484" w:type="dxa"/>
            <w:gridSpan w:val="2"/>
            <w:vAlign w:val="center"/>
          </w:tcPr>
          <w:p w14:paraId="222E922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lang w:val="en-US" w:eastAsia="zh-CN"/>
              </w:rPr>
              <w:t>最终报价</w:t>
            </w:r>
          </w:p>
        </w:tc>
        <w:tc>
          <w:tcPr>
            <w:tcW w:w="1670" w:type="dxa"/>
            <w:vAlign w:val="center"/>
          </w:tcPr>
          <w:p w14:paraId="41231D3F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lang w:val="en-US" w:eastAsia="zh-CN"/>
              </w:rPr>
              <w:t>平均得分</w:t>
            </w:r>
          </w:p>
        </w:tc>
      </w:tr>
      <w:tr w14:paraId="3286C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675" w:type="dxa"/>
            <w:vAlign w:val="center"/>
          </w:tcPr>
          <w:p w14:paraId="408D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第一成交人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D3134D">
            <w:pPr>
              <w:keepNext w:val="0"/>
              <w:keepLines w:val="0"/>
              <w:widowControl/>
              <w:suppressLineNumbers w:val="0"/>
              <w:tabs>
                <w:tab w:val="left" w:pos="1102"/>
              </w:tabs>
              <w:spacing w:line="240" w:lineRule="auto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Times New Roman"/>
                <w:color w:val="auto"/>
                <w:sz w:val="24"/>
                <w:lang w:val="en-US" w:eastAsia="zh-CN"/>
              </w:rPr>
              <w:t>四川新恒云众科技有限公司</w:t>
            </w:r>
          </w:p>
        </w:tc>
        <w:tc>
          <w:tcPr>
            <w:tcW w:w="2484" w:type="dxa"/>
            <w:gridSpan w:val="2"/>
            <w:vAlign w:val="center"/>
          </w:tcPr>
          <w:p w14:paraId="2BBB7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36.5元/枪/月</w:t>
            </w:r>
          </w:p>
        </w:tc>
        <w:tc>
          <w:tcPr>
            <w:tcW w:w="1670" w:type="dxa"/>
            <w:vAlign w:val="center"/>
          </w:tcPr>
          <w:p w14:paraId="3340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75.33</w:t>
            </w:r>
          </w:p>
        </w:tc>
      </w:tr>
      <w:tr w14:paraId="6622C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75" w:type="dxa"/>
            <w:vAlign w:val="center"/>
          </w:tcPr>
          <w:p w14:paraId="0C48A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第二成交人</w:t>
            </w:r>
          </w:p>
        </w:tc>
        <w:tc>
          <w:tcPr>
            <w:tcW w:w="2693" w:type="dxa"/>
            <w:vAlign w:val="center"/>
          </w:tcPr>
          <w:p w14:paraId="6A4B8F65">
            <w:pPr>
              <w:keepNext w:val="0"/>
              <w:keepLines w:val="0"/>
              <w:widowControl/>
              <w:suppressLineNumbers w:val="0"/>
              <w:tabs>
                <w:tab w:val="left" w:pos="1102"/>
              </w:tabs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Times New Roman"/>
                <w:color w:val="auto"/>
                <w:sz w:val="24"/>
                <w:lang w:val="en-US" w:eastAsia="zh-CN"/>
              </w:rPr>
              <w:t>重庆充储泊新能源有限公司</w:t>
            </w:r>
          </w:p>
        </w:tc>
        <w:tc>
          <w:tcPr>
            <w:tcW w:w="2484" w:type="dxa"/>
            <w:gridSpan w:val="2"/>
            <w:vAlign w:val="center"/>
          </w:tcPr>
          <w:p w14:paraId="4478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36.8元/枪/月</w:t>
            </w:r>
          </w:p>
        </w:tc>
        <w:tc>
          <w:tcPr>
            <w:tcW w:w="1670" w:type="dxa"/>
            <w:vAlign w:val="center"/>
          </w:tcPr>
          <w:p w14:paraId="4663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64.57</w:t>
            </w:r>
          </w:p>
        </w:tc>
      </w:tr>
      <w:tr w14:paraId="7B59F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75" w:type="dxa"/>
            <w:vAlign w:val="center"/>
          </w:tcPr>
          <w:p w14:paraId="2A1E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第三成交人</w:t>
            </w:r>
          </w:p>
        </w:tc>
        <w:tc>
          <w:tcPr>
            <w:tcW w:w="2693" w:type="dxa"/>
            <w:vAlign w:val="center"/>
          </w:tcPr>
          <w:p w14:paraId="16C1FBE0">
            <w:pPr>
              <w:bidi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  <w:lang w:val="en-US" w:eastAsia="zh-CN"/>
              </w:rPr>
              <w:t>重庆天夏新能源有限公司</w:t>
            </w:r>
          </w:p>
        </w:tc>
        <w:tc>
          <w:tcPr>
            <w:tcW w:w="2484" w:type="dxa"/>
            <w:gridSpan w:val="2"/>
            <w:vAlign w:val="center"/>
          </w:tcPr>
          <w:p w14:paraId="08EEF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37元/枪/月</w:t>
            </w:r>
          </w:p>
        </w:tc>
        <w:tc>
          <w:tcPr>
            <w:tcW w:w="1670" w:type="dxa"/>
            <w:vAlign w:val="center"/>
          </w:tcPr>
          <w:p w14:paraId="365A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62.92</w:t>
            </w:r>
          </w:p>
        </w:tc>
      </w:tr>
      <w:tr w14:paraId="295F4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522" w:type="dxa"/>
            <w:gridSpan w:val="5"/>
            <w:vAlign w:val="center"/>
          </w:tcPr>
          <w:p w14:paraId="1AAC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其他代理人（除中标候选人之外的）评审情况</w:t>
            </w:r>
          </w:p>
        </w:tc>
      </w:tr>
      <w:tr w14:paraId="6CB9D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267" w:type="dxa"/>
            <w:gridSpan w:val="3"/>
            <w:vAlign w:val="center"/>
          </w:tcPr>
          <w:p w14:paraId="34B5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Times New Roman"/>
                <w:color w:val="auto"/>
                <w:sz w:val="24"/>
                <w:lang w:val="en-US" w:eastAsia="zh-CN"/>
              </w:rPr>
              <w:t>重庆森南电气有限公司</w:t>
            </w:r>
          </w:p>
        </w:tc>
        <w:tc>
          <w:tcPr>
            <w:tcW w:w="3255" w:type="dxa"/>
            <w:gridSpan w:val="2"/>
            <w:vAlign w:val="center"/>
          </w:tcPr>
          <w:p w14:paraId="3BD6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未递交响应文件</w:t>
            </w:r>
          </w:p>
        </w:tc>
      </w:tr>
    </w:tbl>
    <w:p w14:paraId="36B17F8A"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、公示时间</w:t>
      </w:r>
    </w:p>
    <w:p w14:paraId="65116AC3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公示期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自本公告发布次日起3日（其中需包含1个工作日）</w:t>
      </w:r>
      <w:r>
        <w:rPr>
          <w:rFonts w:hint="eastAsia" w:ascii="宋体" w:hAnsi="宋体" w:eastAsia="宋体" w:cs="宋体"/>
          <w:sz w:val="28"/>
          <w:szCs w:val="36"/>
        </w:rPr>
        <w:t>。</w:t>
      </w:r>
    </w:p>
    <w:p w14:paraId="1DFBA746"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、异议与投诉</w:t>
      </w:r>
    </w:p>
    <w:p w14:paraId="4424E9CA">
      <w:pPr>
        <w:spacing w:line="360" w:lineRule="auto"/>
        <w:ind w:firstLine="560" w:firstLineChars="200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</w:rPr>
        <w:t>代理人或者其他利害关系人对结果有异议的，应在公示期内以书面形式向公司提出，公司将自收到异议之日起3日内作出书面答复。</w:t>
      </w:r>
    </w:p>
    <w:p w14:paraId="35F50213">
      <w:pPr>
        <w:pStyle w:val="7"/>
        <w:spacing w:line="420" w:lineRule="exact"/>
        <w:ind w:left="0" w:leftChars="0" w:firstLine="0" w:firstLineChars="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三、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联系方式</w:t>
      </w:r>
    </w:p>
    <w:p w14:paraId="3F0E3A9F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采 购 人：重庆爱众云鲲新能源有限公司</w:t>
      </w:r>
    </w:p>
    <w:p w14:paraId="0F32E6C5">
      <w:pPr>
        <w:spacing w:line="360" w:lineRule="auto"/>
        <w:ind w:firstLine="560" w:firstLineChars="200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通讯地址：重庆市两江新区鸳鸯街道栖霞路18号4幢1-22-1</w:t>
      </w:r>
    </w:p>
    <w:p w14:paraId="0D9A96A9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联 系 人：刘先生</w:t>
      </w:r>
    </w:p>
    <w:p w14:paraId="71682702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联系电话：17783137317</w:t>
      </w:r>
    </w:p>
    <w:p w14:paraId="519149C3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采购代理机构：重庆乾元项目管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理有限公司</w:t>
      </w:r>
    </w:p>
    <w:p w14:paraId="6A518C6A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地    址：重庆市渝北区人兴路303号11</w:t>
      </w:r>
    </w:p>
    <w:p w14:paraId="089444EB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联系人：游老师</w:t>
      </w:r>
    </w:p>
    <w:p w14:paraId="1F3592E5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联系电话：023-67452070</w:t>
      </w:r>
    </w:p>
    <w:p w14:paraId="2BC3DF20">
      <w:pPr>
        <w:tabs>
          <w:tab w:val="left" w:pos="7590"/>
          <w:tab w:val="left" w:pos="8580"/>
        </w:tabs>
        <w:overflowPunct w:val="0"/>
        <w:adjustRightInd w:val="0"/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-SA"/>
        </w:rPr>
      </w:pPr>
    </w:p>
    <w:p w14:paraId="36D1CE40">
      <w:pPr>
        <w:ind w:firstLine="440" w:firstLineChars="200"/>
        <w:rPr>
          <w:rFonts w:hint="eastAsia" w:ascii="宋体" w:hAnsi="宋体" w:eastAsia="宋体" w:cs="宋体"/>
          <w:sz w:val="22"/>
          <w:szCs w:val="28"/>
        </w:rPr>
      </w:pPr>
    </w:p>
    <w:sectPr>
      <w:pgSz w:w="11906" w:h="16838"/>
      <w:pgMar w:top="1440" w:right="1800" w:bottom="173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NTJjNzMxM2JkOTVkZmM2YzU5OWY1YjJlZDU4ZjgifQ=="/>
  </w:docVars>
  <w:rsids>
    <w:rsidRoot w:val="00000000"/>
    <w:rsid w:val="01387528"/>
    <w:rsid w:val="015A19DD"/>
    <w:rsid w:val="045F3998"/>
    <w:rsid w:val="04B6621A"/>
    <w:rsid w:val="0B845D4C"/>
    <w:rsid w:val="0BB268AA"/>
    <w:rsid w:val="0C5B1DA0"/>
    <w:rsid w:val="0EB63D73"/>
    <w:rsid w:val="0EE90D49"/>
    <w:rsid w:val="0F5C5343"/>
    <w:rsid w:val="0FB2291B"/>
    <w:rsid w:val="101A42BE"/>
    <w:rsid w:val="115609D0"/>
    <w:rsid w:val="12CC787C"/>
    <w:rsid w:val="17A47822"/>
    <w:rsid w:val="18A67249"/>
    <w:rsid w:val="194D11D6"/>
    <w:rsid w:val="22826AE0"/>
    <w:rsid w:val="2295594E"/>
    <w:rsid w:val="23F40AF9"/>
    <w:rsid w:val="257A32E4"/>
    <w:rsid w:val="25930B87"/>
    <w:rsid w:val="28850238"/>
    <w:rsid w:val="2A733F23"/>
    <w:rsid w:val="2BC949B7"/>
    <w:rsid w:val="2C01372D"/>
    <w:rsid w:val="2E890C7E"/>
    <w:rsid w:val="2EAC679F"/>
    <w:rsid w:val="31CD7655"/>
    <w:rsid w:val="32730BD7"/>
    <w:rsid w:val="33240E2C"/>
    <w:rsid w:val="34A2025B"/>
    <w:rsid w:val="36476E65"/>
    <w:rsid w:val="36C313B8"/>
    <w:rsid w:val="375C0990"/>
    <w:rsid w:val="386C3506"/>
    <w:rsid w:val="39671A73"/>
    <w:rsid w:val="3C0D00C5"/>
    <w:rsid w:val="3C634B96"/>
    <w:rsid w:val="3E5A3954"/>
    <w:rsid w:val="411C0F0C"/>
    <w:rsid w:val="411C313E"/>
    <w:rsid w:val="41CA71EE"/>
    <w:rsid w:val="4216482B"/>
    <w:rsid w:val="42B25D21"/>
    <w:rsid w:val="42F30DD3"/>
    <w:rsid w:val="470D3C59"/>
    <w:rsid w:val="47693EDE"/>
    <w:rsid w:val="48621D83"/>
    <w:rsid w:val="4B412124"/>
    <w:rsid w:val="4B983D0E"/>
    <w:rsid w:val="4C801605"/>
    <w:rsid w:val="4CAC1161"/>
    <w:rsid w:val="4CC14E64"/>
    <w:rsid w:val="4E15675A"/>
    <w:rsid w:val="4E542E05"/>
    <w:rsid w:val="4FFD05E3"/>
    <w:rsid w:val="504C09B3"/>
    <w:rsid w:val="50B92C20"/>
    <w:rsid w:val="51D028E5"/>
    <w:rsid w:val="53810665"/>
    <w:rsid w:val="539578CD"/>
    <w:rsid w:val="576A2A02"/>
    <w:rsid w:val="59CF1292"/>
    <w:rsid w:val="5B8A45C9"/>
    <w:rsid w:val="5BD87977"/>
    <w:rsid w:val="5D000469"/>
    <w:rsid w:val="5D423299"/>
    <w:rsid w:val="5DB9673F"/>
    <w:rsid w:val="5DE97B08"/>
    <w:rsid w:val="61083A5F"/>
    <w:rsid w:val="61A134C4"/>
    <w:rsid w:val="61E73DD7"/>
    <w:rsid w:val="622070DB"/>
    <w:rsid w:val="63F322DA"/>
    <w:rsid w:val="66B13A2F"/>
    <w:rsid w:val="6928711E"/>
    <w:rsid w:val="69EE1F80"/>
    <w:rsid w:val="6C7C0DB6"/>
    <w:rsid w:val="6F0E1D6F"/>
    <w:rsid w:val="6F0F15F7"/>
    <w:rsid w:val="6F7148D3"/>
    <w:rsid w:val="70932E97"/>
    <w:rsid w:val="72B67A6E"/>
    <w:rsid w:val="72BD1E12"/>
    <w:rsid w:val="735D17BC"/>
    <w:rsid w:val="749935AF"/>
    <w:rsid w:val="75716DC7"/>
    <w:rsid w:val="79261B62"/>
    <w:rsid w:val="7A2B7977"/>
    <w:rsid w:val="7B727B35"/>
    <w:rsid w:val="7D2445DB"/>
    <w:rsid w:val="7D30620F"/>
    <w:rsid w:val="7E4E4509"/>
    <w:rsid w:val="7F1F2CC9"/>
    <w:rsid w:val="7F3D0C3F"/>
    <w:rsid w:val="7FA5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Body Text First Indent"/>
    <w:basedOn w:val="2"/>
    <w:autoRedefine/>
    <w:unhideWhenUsed/>
    <w:qFormat/>
    <w:uiPriority w:val="99"/>
    <w:pPr>
      <w:ind w:firstLine="420" w:firstLineChars="10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paragraph" w:customStyle="1" w:styleId="8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517</Words>
  <Characters>623</Characters>
  <Lines>0</Lines>
  <Paragraphs>0</Paragraphs>
  <TotalTime>0</TotalTime>
  <ScaleCrop>false</ScaleCrop>
  <LinksUpToDate>false</LinksUpToDate>
  <CharactersWithSpaces>631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2023-12-18T06:18:00Z</dcterms:created>
  <dc:creator>uu</dc:creator>
  <cp:lastModifiedBy>NTKO</cp:lastModifiedBy>
  <cp:lastPrinted>2025-06-24T02:46:00Z</cp:lastPrinted>
  <dcterms:modified xsi:type="dcterms:W3CDTF">2025-06-26T08:12:02Z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4D5D61156F804075A19C4BE2C948E372_13</vt:lpwstr>
  </property>
  <property fmtid="{D5CDD505-2E9C-101B-9397-08002B2CF9AE}" pid="4" name="KSOTemplateDocerSaveRecord">
    <vt:lpwstr>eyJoZGlkIjoiN2VjYzUyZTY2OTE5ODBjOGEwNzE3ZDlmNDQ4YzBlMDciLCJ1c2VySWQiOiIxMTMyNTU2NzE2In0=</vt:lpwstr>
  </property>
</Properties>
</file>